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89F0" w14:textId="77777777" w:rsidR="00546EAE" w:rsidRDefault="00546EAE" w:rsidP="00546EAE">
      <w:pPr>
        <w:pStyle w:val="text-left"/>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Evaluation of person-centered care delivery from a DEI lens should include both quantitative metrics and qualitative feedback to tell a full story and avoid missing inequities with one method alone.</w:t>
      </w:r>
    </w:p>
    <w:p w14:paraId="457479C7" w14:textId="77777777" w:rsidR="00546EAE" w:rsidRDefault="00546EAE" w:rsidP="00546EAE">
      <w:pPr>
        <w:pStyle w:val="text-left"/>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Quantitative measurements can include commonly collected metrics stratified by race, ethnicity, language, income, insurance status, and other key demographic data:</w:t>
      </w:r>
    </w:p>
    <w:p w14:paraId="2070ACF9" w14:textId="77777777" w:rsidR="00546EAE" w:rsidRDefault="00546EAE" w:rsidP="00546EAE">
      <w:pPr>
        <w:pStyle w:val="text-left"/>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Patient experience scores such as communication, responsiveness, or other areas from HCAHPS data</w:t>
      </w:r>
    </w:p>
    <w:p w14:paraId="1DA89298" w14:textId="77777777" w:rsidR="00546EAE" w:rsidRDefault="00546EAE" w:rsidP="00546EAE">
      <w:pPr>
        <w:pStyle w:val="text-left"/>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Clinical outcomes such as readmissions, falls, or pain control</w:t>
      </w:r>
    </w:p>
    <w:p w14:paraId="670C854B" w14:textId="77777777" w:rsidR="00546EAE" w:rsidRDefault="00546EAE" w:rsidP="00546EAE">
      <w:pPr>
        <w:pStyle w:val="text-left"/>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Processes like interpreter use, advance care planning documentation, or other tasks</w:t>
      </w:r>
    </w:p>
    <w:p w14:paraId="6662714D" w14:textId="77777777" w:rsidR="00546EAE" w:rsidRDefault="00546EAE" w:rsidP="00546EAE">
      <w:pPr>
        <w:pStyle w:val="text-left"/>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 xml:space="preserve">Dashboards focused specifically on equity and showing gaps in </w:t>
      </w:r>
      <w:proofErr w:type="gramStart"/>
      <w:r>
        <w:rPr>
          <w:rFonts w:ascii="Arial" w:hAnsi="Arial" w:cs="Arial"/>
          <w:color w:val="000000"/>
          <w:bdr w:val="single" w:sz="2" w:space="0" w:color="E5E7EB" w:frame="1"/>
          <w:shd w:val="clear" w:color="auto" w:fill="FFFFFF"/>
        </w:rPr>
        <w:t>outcomes</w:t>
      </w:r>
      <w:proofErr w:type="gramEnd"/>
    </w:p>
    <w:p w14:paraId="69A175C1" w14:textId="77777777" w:rsidR="00546EAE" w:rsidRDefault="00546EAE" w:rsidP="00546EAE">
      <w:pPr>
        <w:pStyle w:val="text-left"/>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Quantitative data can help leaders see where there are inequities in scores between different groups of people. It can also determine if patient-centered care efforts are improving outcomes for all patients, rather than improving the overall score by doing well with only certain populations.</w:t>
      </w:r>
    </w:p>
    <w:p w14:paraId="722F64B2" w14:textId="77777777" w:rsidR="00546EAE" w:rsidRDefault="00546EAE" w:rsidP="00546EAE">
      <w:pPr>
        <w:pStyle w:val="text-left"/>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Qualitative data can include much of what is voiced by patients/families about their experiences:</w:t>
      </w:r>
    </w:p>
    <w:p w14:paraId="1F36FCF9" w14:textId="77777777" w:rsidR="00546EAE" w:rsidRDefault="00546EAE" w:rsidP="00546EAE">
      <w:pPr>
        <w:pStyle w:val="text-left"/>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Patient or family interviews / focus groups</w:t>
      </w:r>
    </w:p>
    <w:p w14:paraId="1B939D1F" w14:textId="77777777" w:rsidR="00546EAE" w:rsidRDefault="00546EAE" w:rsidP="00546EAE">
      <w:pPr>
        <w:pStyle w:val="text-left"/>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Patient narratives / stories</w:t>
      </w:r>
    </w:p>
    <w:p w14:paraId="08FF7EBD" w14:textId="77777777" w:rsidR="00546EAE" w:rsidRDefault="00546EAE" w:rsidP="00546EAE">
      <w:pPr>
        <w:pStyle w:val="text-left"/>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Open-ended survey questions</w:t>
      </w:r>
    </w:p>
    <w:p w14:paraId="4CADCF48" w14:textId="77777777" w:rsidR="00546EAE" w:rsidRDefault="00546EAE" w:rsidP="00546EAE">
      <w:pPr>
        <w:pStyle w:val="text-left"/>
        <w:numPr>
          <w:ilvl w:val="0"/>
          <w:numId w:val="2"/>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Staff comments on provision of culturally responsive care</w:t>
      </w:r>
    </w:p>
    <w:p w14:paraId="42F5E6F5" w14:textId="77777777" w:rsidR="00546EAE" w:rsidRDefault="00546EAE" w:rsidP="00546EAE">
      <w:pPr>
        <w:pStyle w:val="text-left"/>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Qualitative data can give insights into trust, respect, feeling cared for with cultural awareness, inclusion as a member of the care team, and other factors that speak to patient-centered care but may not be fully captured by survey scores alone. For instance, two patients may provide the same score for how they were treated by staff but share vastly different stories about whether their cultural needs were understood.</w:t>
      </w:r>
    </w:p>
    <w:p w14:paraId="6EAA0AC2" w14:textId="77777777" w:rsidR="00546EAE" w:rsidRDefault="00546EAE" w:rsidP="00546EAE">
      <w:pPr>
        <w:pStyle w:val="text-left"/>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Arial" w:hAnsi="Arial" w:cs="Arial"/>
          <w:color w:val="000000"/>
        </w:rPr>
      </w:pPr>
      <w:r>
        <w:rPr>
          <w:rFonts w:ascii="Arial" w:hAnsi="Arial" w:cs="Arial"/>
          <w:color w:val="000000"/>
          <w:bdr w:val="single" w:sz="2" w:space="0" w:color="E5E7EB" w:frame="1"/>
          <w:shd w:val="clear" w:color="auto" w:fill="FFFFFF"/>
        </w:rPr>
        <w:t>In evaluating patient-centered care through a DEI lens, collecting both quantitative and qualitative data can help paint a complete picture. Nurse leaders can use quantitative data to identify gaps in care and qualitative data to dive deeper into the root causes of problems and solutions. Then, they can focus on providing equitable, personalized care by using targeted interventions like providing education in preferred languages and formats, establishing effective communication methods, and offering diversity training to staff.</w:t>
      </w:r>
    </w:p>
    <w:p w14:paraId="6D73C252" w14:textId="77777777" w:rsidR="00546EAE" w:rsidRDefault="00546EAE"/>
    <w:sectPr w:rsidR="00546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D79C3"/>
    <w:multiLevelType w:val="multilevel"/>
    <w:tmpl w:val="EE58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27A26"/>
    <w:multiLevelType w:val="multilevel"/>
    <w:tmpl w:val="C5FE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46013">
    <w:abstractNumId w:val="1"/>
  </w:num>
  <w:num w:numId="2" w16cid:durableId="214337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AE"/>
    <w:rsid w:val="0054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8C466"/>
  <w15:chartTrackingRefBased/>
  <w15:docId w15:val="{FD1C4094-9FCC-D642-8DC8-83A6A0EB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left">
    <w:name w:val="text-left"/>
    <w:basedOn w:val="Normal"/>
    <w:rsid w:val="00546EA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Castellanos</dc:creator>
  <cp:keywords/>
  <dc:description/>
  <cp:lastModifiedBy>Veronica Castellanos</cp:lastModifiedBy>
  <cp:revision>1</cp:revision>
  <dcterms:created xsi:type="dcterms:W3CDTF">2026-04-24T22:05:00Z</dcterms:created>
  <dcterms:modified xsi:type="dcterms:W3CDTF">2026-04-24T22:07:00Z</dcterms:modified>
</cp:coreProperties>
</file>